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7" w:rsidRPr="00DC1B97" w:rsidRDefault="00DC1B97" w:rsidP="00DC1B97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val="en-US" w:eastAsia="it-IT"/>
        </w:rPr>
      </w:pPr>
      <w:r w:rsidRPr="00DC1B97">
        <w:rPr>
          <w:rFonts w:ascii="Times Nordic" w:eastAsia="Times New Roman" w:hAnsi="Times Nordic" w:cs="Times New Roman"/>
          <w:b/>
          <w:bCs/>
          <w:lang w:val="en-US" w:eastAsia="it-IT"/>
        </w:rPr>
        <w:t>N. 06326/2012REG.PROV.COLL.</w:t>
      </w:r>
    </w:p>
    <w:p w:rsidR="00DC1B97" w:rsidRPr="00DC1B97" w:rsidRDefault="00DC1B97" w:rsidP="00DC1B97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val="en-US" w:eastAsia="it-IT"/>
        </w:rPr>
      </w:pPr>
      <w:r w:rsidRPr="00DC1B97">
        <w:rPr>
          <w:rFonts w:ascii="Times Nordic" w:eastAsia="Times New Roman" w:hAnsi="Times Nordic" w:cs="Times New Roman"/>
          <w:b/>
          <w:bCs/>
          <w:lang w:val="en-US" w:eastAsia="it-IT"/>
        </w:rPr>
        <w:t>N. 02177/2012 REG.RIC.</w:t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>
            <wp:extent cx="723265" cy="826770"/>
            <wp:effectExtent l="0" t="0" r="635" b="0"/>
            <wp:docPr id="1" name="Immagine 1" descr="http://www.giustizia-amministrativa.it/DocumentiGA/Roma/Sezione%201/2012/201202177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ustizia-amministrativa.it/DocumentiGA/Roma/Sezione%201/2012/201202177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color w:val="000000"/>
          <w:lang w:eastAsia="it-IT"/>
        </w:rPr>
        <w:t>IN NOME DEL POPOLO ITALIANO</w:t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Tribunale Amministrativo Regionale per il Lazio</w:t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Prima)</w:t>
      </w:r>
    </w:p>
    <w:p w:rsidR="00DC1B97" w:rsidRPr="00DC1B97" w:rsidRDefault="00DC1B97" w:rsidP="00DC1B97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ha pronunciato il presente</w:t>
      </w:r>
    </w:p>
    <w:p w:rsidR="00DC1B97" w:rsidRPr="00DC1B97" w:rsidRDefault="00DC1B97" w:rsidP="00DC1B9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DISPOSITIVO DI SENTENZA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n. 2177 del 2012, proposto da STARBENE s.r.l., in persona del legale rappresentante, rappresentata e difesa dagli avv.ti Mauro Albertini, Matteo Munarin ed Andrea Manzi del Foro di Roma, elettivamente domiciliata presso lo studio dell’ultimo in Roma, Via Confalonieri n. 5; </w:t>
      </w:r>
    </w:p>
    <w:p w:rsidR="00DC1B97" w:rsidRPr="00DC1B97" w:rsidRDefault="00DC1B97" w:rsidP="00DC1B97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l’Autorità Garante della Concorrenza e del Mercato, in persona del Presidente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p.t.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rappresentata e difesa dall'Avvocatura Generale dello Stato, presso la quale è elettivamente domiciliata, in Roma, alla via dei Portoghesi n. 12; </w:t>
      </w:r>
    </w:p>
    <w:p w:rsidR="00DC1B97" w:rsidRPr="00DC1B97" w:rsidRDefault="00DC1B97" w:rsidP="00DC1B97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nei confronti di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Ministero della Salute, in persona del Ministro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p.t.</w:t>
      </w:r>
      <w:proofErr w:type="spellEnd"/>
    </w:p>
    <w:p w:rsidR="00DC1B97" w:rsidRPr="00DC1B97" w:rsidRDefault="00DC1B97" w:rsidP="00DC1B97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l'annullamento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- del provvedimento dell’Autorità Garante della Concorrenza e del Mercato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prot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. n. 11025 assunto all’adunanza del 21 dicembre 2011, in esito al procedimento PS6300/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dpsd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/f24;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- della delibera dell’AGCM assunta all’adunanza del 7 settembre 2011;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- della delibera dell’AGCM assunta all’adunanza del 9 novembre 2011;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- di qualsivoglia altro atto connesso per presupposizione e conseguenzialità, in particolare, della nota del Ministero della Salute 27 ottobre 2011,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prot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. 43799-P.</w:t>
      </w:r>
    </w:p>
    <w:p w:rsidR="00DC1B97" w:rsidRPr="00DC1B97" w:rsidRDefault="00DC1B97" w:rsidP="00DC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Visti il ricorso e i relativi allegati;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Visto l'atto di costituzione in giudizio dell'Autorità intimata;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Viste le memorie difensive;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Visti tutti gli atti della causa;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Visto l'art. 119, co. 5, cod. proc.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.;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Considerato che la parte ricorrente ha dichiarato di avere interesse alla pubblicazione anticipata del dispositivo rispetto alla sentenza;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Relatore nell'udienza pubblica del giorno 11 luglio 2012 il dott. Roberto Politi e uditi per le parti i difensori come specificato nel verbale;</w:t>
      </w:r>
    </w:p>
    <w:p w:rsidR="00DC1B97" w:rsidRPr="00DC1B97" w:rsidRDefault="00DC1B97" w:rsidP="00DC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1B97" w:rsidRPr="00DC1B97" w:rsidRDefault="00DC1B97" w:rsidP="00DC1B97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PER LE RAGIONI CHE SARANNO ESPOSTE IN MOTIVAZIONE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Il Tribunale Amministrativo Regionale per il Lazio (Sezione Prima) accoglie il ricorso indicato in epigrafe e, per l'effetto, annulla l’impugnato provvedimento dell’Autorità Garante della Concorrenza e del Mercato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prot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. n. 11025 assunto all’adunanza del 21 dicembre 2011, in esito al procedimento PS6300/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dpsd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/f24.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Ordina che il presente dispositivo sia eseguito dall'autorità amministrativa.</w:t>
      </w:r>
    </w:p>
    <w:p w:rsidR="00DC1B97" w:rsidRPr="00DC1B97" w:rsidRDefault="00DC1B97" w:rsidP="00DC1B97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nella camera di consiglio del giorno 11 luglio 2012 con l'intervento dei magistrati:</w:t>
      </w:r>
    </w:p>
    <w:p w:rsidR="00DC1B97" w:rsidRPr="00DC1B97" w:rsidRDefault="00DC1B97" w:rsidP="00DC1B97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Calogero Piscitello, Presidente</w:t>
      </w:r>
    </w:p>
    <w:p w:rsidR="00DC1B97" w:rsidRPr="00DC1B97" w:rsidRDefault="00DC1B97" w:rsidP="00DC1B97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Roberto Politi, Consigliere, Estensore</w:t>
      </w:r>
    </w:p>
    <w:p w:rsidR="00DC1B97" w:rsidRPr="00DC1B97" w:rsidRDefault="00DC1B97" w:rsidP="00DC1B97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Angelo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Gabbricci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83"/>
        <w:gridCol w:w="5034"/>
      </w:tblGrid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C1B97" w:rsidRPr="00DC1B97" w:rsidTr="00DC1B97"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C1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C1B97" w:rsidRPr="00DC1B97" w:rsidRDefault="00DC1B97" w:rsidP="00DC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DC1B97" w:rsidRPr="00DC1B97" w:rsidRDefault="00DC1B97" w:rsidP="00DC1B97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DEPOSITATO IN SEGRETERIA</w:t>
      </w:r>
    </w:p>
    <w:p w:rsidR="00DC1B97" w:rsidRPr="00DC1B97" w:rsidRDefault="00DC1B97" w:rsidP="00DC1B97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Il 12/07/2012</w:t>
      </w:r>
    </w:p>
    <w:p w:rsidR="00DC1B97" w:rsidRPr="00DC1B97" w:rsidRDefault="00DC1B97" w:rsidP="00DC1B97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val="en-US" w:eastAsia="it-IT"/>
        </w:rPr>
        <w:t>(Art. 119, co. 5, cod. proc. amm.)</w:t>
      </w:r>
    </w:p>
    <w:p w:rsidR="00DC1B97" w:rsidRPr="00DC1B97" w:rsidRDefault="00DC1B97" w:rsidP="00DC1B97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DC1B97" w:rsidRPr="00DC1B97" w:rsidRDefault="00DC1B97" w:rsidP="00DC1B97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(Art. 89, co. 3, cod. proc. </w:t>
      </w:r>
      <w:proofErr w:type="spellStart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DC1B97">
        <w:rPr>
          <w:rFonts w:ascii="Garamond" w:eastAsia="Times New Roman" w:hAnsi="Garamond" w:cs="Times New Roman"/>
          <w:sz w:val="30"/>
          <w:szCs w:val="30"/>
          <w:lang w:eastAsia="it-IT"/>
        </w:rPr>
        <w:t>.)</w:t>
      </w:r>
    </w:p>
    <w:p w:rsidR="00A745F4" w:rsidRDefault="0020175E">
      <w:bookmarkStart w:id="0" w:name="_GoBack"/>
      <w:bookmarkEnd w:id="0"/>
    </w:p>
    <w:sectPr w:rsidR="00A745F4" w:rsidSect="00E25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54884"/>
    <w:rsid w:val="0022165D"/>
    <w:rsid w:val="003315EC"/>
    <w:rsid w:val="00354884"/>
    <w:rsid w:val="007160CA"/>
    <w:rsid w:val="00A42F7B"/>
    <w:rsid w:val="00B43204"/>
    <w:rsid w:val="00DC1B97"/>
    <w:rsid w:val="00E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2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DC1B97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  <w:lang w:eastAsia="it-IT"/>
    </w:rPr>
  </w:style>
  <w:style w:type="paragraph" w:customStyle="1" w:styleId="popolo">
    <w:name w:val="popolo"/>
    <w:basedOn w:val="Normale"/>
    <w:rsid w:val="00DC1B97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innome">
    <w:name w:val="innome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lang w:eastAsia="it-IT"/>
    </w:rPr>
  </w:style>
  <w:style w:type="paragraph" w:customStyle="1" w:styleId="contro">
    <w:name w:val="contro"/>
    <w:basedOn w:val="Normale"/>
    <w:rsid w:val="00DC1B97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DC1B97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DC1B97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DC1B97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  <w:lang w:eastAsia="it-IT"/>
    </w:rPr>
  </w:style>
  <w:style w:type="paragraph" w:customStyle="1" w:styleId="repubblica">
    <w:name w:val="repubblica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  <w:lang w:eastAsia="it-IT"/>
    </w:rPr>
  </w:style>
  <w:style w:type="paragraph" w:customStyle="1" w:styleId="popolo">
    <w:name w:val="popolo"/>
    <w:basedOn w:val="Normale"/>
    <w:rsid w:val="00DC1B97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sezione">
    <w:name w:val="sezione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  <w:lang w:eastAsia="it-IT"/>
    </w:rPr>
  </w:style>
  <w:style w:type="paragraph" w:customStyle="1" w:styleId="innome">
    <w:name w:val="innome"/>
    <w:basedOn w:val="Normale"/>
    <w:rsid w:val="00DC1B9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lang w:eastAsia="it-IT"/>
    </w:rPr>
  </w:style>
  <w:style w:type="paragraph" w:customStyle="1" w:styleId="contro">
    <w:name w:val="contro"/>
    <w:basedOn w:val="Normale"/>
    <w:rsid w:val="00DC1B97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  <w:lang w:eastAsia="it-IT"/>
    </w:rPr>
  </w:style>
  <w:style w:type="paragraph" w:customStyle="1" w:styleId="tabula">
    <w:name w:val="tabula"/>
    <w:basedOn w:val="Normale"/>
    <w:rsid w:val="00DC1B97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customStyle="1" w:styleId="fatto">
    <w:name w:val="fatto"/>
    <w:basedOn w:val="Normale"/>
    <w:rsid w:val="00DC1B97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3184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Munarin</dc:creator>
  <cp:keywords/>
  <dc:description/>
  <cp:lastModifiedBy>Matteo Munarin</cp:lastModifiedBy>
  <cp:revision>3</cp:revision>
  <dcterms:created xsi:type="dcterms:W3CDTF">2012-07-12T12:36:00Z</dcterms:created>
  <dcterms:modified xsi:type="dcterms:W3CDTF">2012-07-12T12:36:00Z</dcterms:modified>
</cp:coreProperties>
</file>